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EB2" w:rsidRDefault="006C3BDA">
      <w:pPr>
        <w:ind w:rightChars="-162" w:right="-340"/>
        <w:jc w:val="center"/>
        <w:rPr>
          <w:rFonts w:asciiTheme="majorEastAsia" w:eastAsiaTheme="majorEastAsia" w:hAnsiTheme="majorEastAsia"/>
          <w:b/>
          <w:sz w:val="30"/>
          <w:szCs w:val="30"/>
          <w:lang w:eastAsia="zh-Hans"/>
        </w:rPr>
      </w:pP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一氧化氮治疗仪参数</w:t>
      </w:r>
    </w:p>
    <w:p w:rsidR="00792EB2" w:rsidRDefault="00792EB2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</w:p>
    <w:p w:rsidR="00792EB2" w:rsidRDefault="00792EB2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</w:p>
    <w:p w:rsidR="00792EB2" w:rsidRDefault="006C3BDA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792EB2" w:rsidRDefault="006C3BDA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适用范围</w:t>
      </w:r>
      <w:r>
        <w:rPr>
          <w:rFonts w:asciiTheme="minorEastAsia" w:hAnsiTheme="minorEastAsia"/>
          <w:sz w:val="24"/>
          <w:szCs w:val="24"/>
          <w:lang w:eastAsia="zh-Hans"/>
        </w:rPr>
        <w:t>：适用于辅助治疗成人及小儿肺动脉高压</w:t>
      </w:r>
      <w:r>
        <w:rPr>
          <w:rFonts w:asciiTheme="minorEastAsia" w:hAnsiTheme="minorEastAsia" w:hint="eastAsia"/>
          <w:sz w:val="24"/>
          <w:szCs w:val="24"/>
          <w:lang w:eastAsia="zh-Hans"/>
        </w:rPr>
        <w:t>症</w:t>
      </w:r>
      <w:r>
        <w:rPr>
          <w:rFonts w:asciiTheme="minorEastAsia" w:hAnsiTheme="minorEastAsia"/>
          <w:sz w:val="24"/>
          <w:szCs w:val="24"/>
          <w:lang w:eastAsia="zh-Hans"/>
        </w:rPr>
        <w:t>，须与呼吸机联用，不可单独使用。</w:t>
      </w:r>
    </w:p>
    <w:p w:rsidR="00792EB2" w:rsidRDefault="00792EB2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</w:p>
    <w:p w:rsidR="00792EB2" w:rsidRDefault="006C3BDA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主要功能和技术参数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★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、设备可即时生产一氧化氮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(NO)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气体，无需储气钢瓶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★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2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、采用电化学催化法产生一氧化氮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3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NO 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输出浓度及步长至少为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0~200ppm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，步长为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1ppm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。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4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输出浓度精准度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当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1ppm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≤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输出浓度≤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4ppm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，误差不超过士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0.8ppm: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当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5ppm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≤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输出浓度≤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200ppm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，误差不超过士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2ppm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或者士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10%(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取其大者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)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★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5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、使用质量流量传感器，每秒钟支持采样至少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 250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次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6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、可监测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NO2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和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02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的浓度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7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浓度监测范围及精准度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:0ppm~200ppm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，误差不超过读数的士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4%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或士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1ppm(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取其大者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)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8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NO 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浓度监测分辨率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监测浓度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&lt;100pp 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辨率为至少为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0.1ppm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，监测浓度范围在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100ppm~200ppm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时，分辨率至少为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 1ppm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9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NO2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浓度监测范围及精准度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:0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～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50ppm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，误差不超过读数的±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4%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或±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1ppm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（取其大者）</w:t>
      </w:r>
      <w:r>
        <w:rPr>
          <w:rFonts w:ascii="宋体" w:hAnsi="宋体" w:cs="宋体"/>
          <w:color w:val="000000"/>
          <w:kern w:val="0"/>
          <w:sz w:val="22"/>
          <w:lang w:bidi="ar"/>
        </w:rPr>
        <w:t>；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 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0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NO2 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浓度监测分辨率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分辨率至少为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 0.1ppm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、用户可设置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NO2 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浓度监测最高报警限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2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02 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浓度监测范围及精准度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监测浓度范围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18%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～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100%,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误差不超过±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3%</w:t>
      </w:r>
      <w:r>
        <w:rPr>
          <w:rFonts w:ascii="宋体" w:hAnsi="宋体" w:cs="宋体"/>
          <w:color w:val="000000"/>
          <w:kern w:val="0"/>
          <w:sz w:val="22"/>
          <w:lang w:bidi="ar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3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02 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浓度监测分辨率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分辨率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 1%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4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、各参数监测模块的响应时间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</w:p>
    <w:p w:rsidR="00792EB2" w:rsidRDefault="006C3BDA">
      <w:pPr>
        <w:autoSpaceDE w:val="0"/>
        <w:autoSpaceDN w:val="0"/>
        <w:adjustRightInd w:val="0"/>
        <w:spacing w:line="360" w:lineRule="auto"/>
        <w:ind w:firstLineChars="400" w:firstLine="960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≤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15s(2.5m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采样管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)</w:t>
      </w:r>
    </w:p>
    <w:p w:rsidR="00792EB2" w:rsidRDefault="006C3BDA">
      <w:pPr>
        <w:autoSpaceDE w:val="0"/>
        <w:autoSpaceDN w:val="0"/>
        <w:adjustRightInd w:val="0"/>
        <w:spacing w:line="360" w:lineRule="auto"/>
        <w:ind w:firstLineChars="400" w:firstLine="960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NO2: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≤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50s(2.5m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采样管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)</w:t>
      </w:r>
    </w:p>
    <w:p w:rsidR="00792EB2" w:rsidRDefault="006C3BDA">
      <w:pPr>
        <w:autoSpaceDE w:val="0"/>
        <w:autoSpaceDN w:val="0"/>
        <w:adjustRightInd w:val="0"/>
        <w:spacing w:line="360" w:lineRule="auto"/>
        <w:ind w:firstLineChars="400" w:firstLine="960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02: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≤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15s(2.5m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采样管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)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★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5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、监测模块传感器类型至少有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电化学传感器，含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传感器、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NO2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传感器和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02 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传感器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16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报警级别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分为高、中、低三挡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，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支持至少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2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种形式的报警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报警控制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仪器支持用户对各参数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(NONO202)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报警限进行设置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主屏幕显示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★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8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.1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、液晶显示屏可实时显示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 xml:space="preserve"> NO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NO2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和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02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的浓度，当上述各浓度超过设定的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lastRenderedPageBreak/>
        <w:t>允许偏差值后，一起会发出警报信息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8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.2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、液晶显示屏可显示微释控反应体的剩余寿命百分比，当达到使用寿命时，会提示用户更换新的微释控反应体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19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、打开电源到规定工作性能的时间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普通模式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:3~5 min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，紧急模式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:1min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2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0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、内置锂电池，可在断电情况下提供不低于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30min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的正常运行时间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2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、具有数据导出功能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792EB2">
      <w:pPr>
        <w:autoSpaceDE w:val="0"/>
        <w:autoSpaceDN w:val="0"/>
        <w:adjustRightInd w:val="0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</w:p>
    <w:p w:rsidR="00792EB2" w:rsidRDefault="006C3BDA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（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单台设备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）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主机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台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2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微释控反应体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个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3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空气管路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套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4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流量监测模块数据线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个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6C3BDA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5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电源适配器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4"/>
          <w:lang w:eastAsia="zh-Hans"/>
        </w:rPr>
        <w:t>个</w:t>
      </w:r>
      <w:r>
        <w:rPr>
          <w:rFonts w:asciiTheme="minorEastAsia" w:hAnsiTheme="minorEastAsia"/>
          <w:color w:val="000000" w:themeColor="text1"/>
          <w:sz w:val="24"/>
          <w:szCs w:val="24"/>
          <w:lang w:eastAsia="zh-Hans"/>
        </w:rPr>
        <w:t>；</w:t>
      </w:r>
    </w:p>
    <w:p w:rsidR="00792EB2" w:rsidRDefault="00792EB2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bookmarkStart w:id="0" w:name="_GoBack"/>
      <w:bookmarkEnd w:id="0"/>
    </w:p>
    <w:sectPr w:rsidR="00792EB2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BDA" w:rsidRDefault="006C3BDA" w:rsidP="007B733F">
      <w:r>
        <w:separator/>
      </w:r>
    </w:p>
  </w:endnote>
  <w:endnote w:type="continuationSeparator" w:id="0">
    <w:p w:rsidR="006C3BDA" w:rsidRDefault="006C3BDA" w:rsidP="007B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BDA" w:rsidRDefault="006C3BDA" w:rsidP="007B733F">
      <w:r>
        <w:separator/>
      </w:r>
    </w:p>
  </w:footnote>
  <w:footnote w:type="continuationSeparator" w:id="0">
    <w:p w:rsidR="006C3BDA" w:rsidRDefault="006C3BDA" w:rsidP="007B7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7E9E6C"/>
    <w:multiLevelType w:val="singleLevel"/>
    <w:tmpl w:val="FF7E9E6C"/>
    <w:lvl w:ilvl="0">
      <w:start w:val="17"/>
      <w:numFmt w:val="decimal"/>
      <w:suff w:val="nothing"/>
      <w:lvlText w:val="%1、"/>
      <w:lvlJc w:val="left"/>
    </w:lvl>
  </w:abstractNum>
  <w:abstractNum w:abstractNumId="1">
    <w:nsid w:val="3EAF888D"/>
    <w:multiLevelType w:val="singleLevel"/>
    <w:tmpl w:val="3EAF888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F"/>
    <w:rsid w:val="B7CB2C97"/>
    <w:rsid w:val="BFDFEBCC"/>
    <w:rsid w:val="DEBF25D1"/>
    <w:rsid w:val="DEDBA092"/>
    <w:rsid w:val="EF572627"/>
    <w:rsid w:val="FD7FB5AF"/>
    <w:rsid w:val="00100902"/>
    <w:rsid w:val="001A1CA2"/>
    <w:rsid w:val="002013DA"/>
    <w:rsid w:val="006C3BDA"/>
    <w:rsid w:val="0070604E"/>
    <w:rsid w:val="00792EB2"/>
    <w:rsid w:val="007B733F"/>
    <w:rsid w:val="00A43562"/>
    <w:rsid w:val="00A606DC"/>
    <w:rsid w:val="00AB1E07"/>
    <w:rsid w:val="00B35187"/>
    <w:rsid w:val="00C00C8F"/>
    <w:rsid w:val="00CA1B2D"/>
    <w:rsid w:val="00D34141"/>
    <w:rsid w:val="00D868D5"/>
    <w:rsid w:val="00DF33CE"/>
    <w:rsid w:val="3FC47ECE"/>
    <w:rsid w:val="56F7DB92"/>
    <w:rsid w:val="6FCE30ED"/>
    <w:rsid w:val="7D73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4</cp:revision>
  <cp:lastPrinted>2022-10-23T15:36:00Z</cp:lastPrinted>
  <dcterms:created xsi:type="dcterms:W3CDTF">2022-07-15T16:32:00Z</dcterms:created>
  <dcterms:modified xsi:type="dcterms:W3CDTF">2023-02-28T08:18:00Z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EEA83630073541AFB4C33BA8307D553D</vt:lpwstr>
  </property>
</Properties>
</file>